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учреждение </w:t>
      </w:r>
    </w:p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«Отдел образования Исполнительного комитета </w:t>
      </w:r>
    </w:p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района»</w:t>
      </w:r>
    </w:p>
    <w:p>
      <w:pPr>
        <w:jc w:val="center"/>
        <w:rPr>
          <w:rFonts w:ascii="Times New Roman" w:hAnsi="Times New Roman" w:cs="Times New Roman"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ПРОЕКТ</w:t>
      </w:r>
    </w:p>
    <w:p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Методический маршрут – «Функциональная грамотность для дошкольников»</w:t>
      </w:r>
    </w:p>
    <w:p>
      <w:pPr>
        <w:pStyle w:val="a5"/>
      </w:pPr>
    </w:p>
    <w:p>
      <w:pPr>
        <w:pStyle w:val="a5"/>
      </w:pPr>
    </w:p>
    <w:p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(Методический проект, направленный на </w:t>
      </w:r>
      <w:hyperlink r:id="rId7" w:history="1">
        <w:r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о</w:t>
        </w:r>
        <w:r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рганизационно-методическое сопровождение педагогов ДОО в вопросах формирования предпосылок функциональной грамотности в дошкольном возрасте</w:t>
        </w:r>
      </w:hyperlink>
      <w:r>
        <w:rPr>
          <w:rFonts w:ascii="Times New Roman" w:hAnsi="Times New Roman" w:cs="Times New Roman"/>
          <w:sz w:val="28"/>
          <w:szCs w:val="28"/>
        </w:rPr>
        <w:t>, совершенствование профессиональных компетенций управленческих команд и педагогов по вопросу проектирования, проведения и анализа занятий, мероприятий направленных на формирование предпосылок функциональной грамотности в контексте ФГОС ДО и ФОП ДО)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/>
    <w:p>
      <w:bookmarkStart w:id="0" w:name="_GoBack"/>
      <w:bookmarkEnd w:id="0"/>
    </w:p>
    <w:p/>
    <w:p/>
    <w:p/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Никитина Светлана Арнольдовна, 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МУ «Отдел образования 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района»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 проекта:</w:t>
      </w:r>
    </w:p>
    <w:p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Введение.</w:t>
      </w:r>
    </w:p>
    <w:p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 из важнейших задач современного образования – формирование функционально грамотных людей. Эта задача является актуальной и для дошкольного образования, поскольку подготовка к школе требует формирования важнейших компетенций уже в предшкольный период воспитания. </w:t>
      </w:r>
    </w:p>
    <w:p>
      <w:pPr>
        <w:spacing w:before="150"/>
        <w:ind w:right="75"/>
        <w:jc w:val="both"/>
        <w:rPr>
          <w:rFonts w:ascii="Georgia" w:hAnsi="Georgia"/>
          <w:color w:val="444444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Наши дети показывают высокий уровень знаний по результатам исследований, но низкий уровень функциональной грамотности, то есть знания у детей есть, но применить их на практике им сложно.</w:t>
      </w:r>
      <w:r>
        <w:rPr>
          <w:rFonts w:ascii="Georgia" w:hAnsi="Georgia"/>
          <w:color w:val="444444"/>
          <w:sz w:val="27"/>
          <w:szCs w:val="27"/>
        </w:rPr>
        <w:t xml:space="preserve"> </w:t>
      </w:r>
    </w:p>
    <w:p>
      <w:pPr>
        <w:spacing w:before="150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Georgia" w:hAnsi="Georgia"/>
          <w:color w:val="444444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роблема также в том, что на данный момент педагоги испытывают профессиональные затруднения при организации работы по формированию предпосылок функциональной грамотности (- ФГ) в детском саду, так как, во-первых, нет никаких чётких указаний, как педагогам обеспечить реализацию этой цели. Во-вторых, ни содержание программ, ни их методические разработки не работают на решение задач формирования ФГ. </w:t>
      </w:r>
    </w:p>
    <w:p>
      <w:pPr>
        <w:spacing w:before="150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налицо противоречие между необходимостью работать над формированием ФГ и недостаточностью у педагогов необходимых компетенций, а также недостаточностью учебных и методических материалов. Следовательно, возникает необходимость в создании системы методического сопровождения деятельности педагогов по формированию ФГ.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дошкольного образования процесс формирования ФГ ребенка будет успешным при соблюдении следующих требований: 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интеграции предметов системы дошкольного образования; </w:t>
      </w:r>
    </w:p>
    <w:p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активном взаимодействии с родителями.</w:t>
      </w:r>
    </w:p>
    <w:p>
      <w:pPr>
        <w:pStyle w:val="a4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Актуальность и инновационность проекта: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образования. В связи с этим, приоритетной целью образования становится формирование функциональной грамотности (ФГ) в системе общего образования.  </w:t>
      </w:r>
    </w:p>
    <w:p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Актуальность данной проблемы стимулирует постоянный поиск новых идей и технологий, позволяющих оптимизировать образовательную деятельность с современным ребёнком.</w:t>
      </w:r>
    </w:p>
    <w:p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детских садах возможно широкое применение проблемного обучения. Кроме того, целесообразно отдавать предпочтение игровым, практическим, наглядным методам, т.к. мышление детей наглядно действенное, а позже наглядно образное. </w:t>
      </w:r>
    </w:p>
    <w:p>
      <w:pPr>
        <w:spacing w:before="150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работы над проектом будет создана система методического сопровождения процесса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предпосылок функциональной грамотности в контексте обновлённых ФГОС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Обновление содержания и совершенствование форм методической работы на муниципальном уровне и в дошкольных образовательных организациях позволит «погрузить» педагогов в проблему формирования ФГ, актуализировать их знания по этой теме; произвести отбор и (или) разработку необходимого содержания, выбрать и внедрить в педагогическую практику технологии, способы и приёмы работы по формированию предпосылок ФГ, определиться с их формами и местом в образовательном процессе, и, как следствие, повысить уровень развития умений, входящих в понятия математической, естественнонаучной и читательской грамотности дошкольников.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В процессе работы над проектом педагоги освоят новую технологию проектных задач и разработают проектные задачи, будут работать над внедрением в образовательный процесс новой системы педагогических технологий, способов и приемов, направленных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формирование математической, естественнонаучной и читательской грамотности воспитанников,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 конструированием занятий  и анализом проведения занятий, составлением учебных заданий практико-ориентированного характера.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системы методического сопровождения профессиональных компетенций управленческих команд и педагогов по вопросу проектирования, проведения и анализа занятий, мероприятий направленных на формирование предпосылок функциональной грамотности в контексте ФГОС ДО и ФОП ДО</w:t>
      </w:r>
    </w:p>
    <w:p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>
      <w:pPr>
        <w:numPr>
          <w:ilvl w:val="0"/>
          <w:numId w:val="10"/>
        </w:numPr>
        <w:spacing w:after="15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профессиональные дефициты педагогов в сфере формирования предпосылок функциональной грамотности воспитанников ДОУ в контексте обновлённых ФГОС ДО.</w:t>
      </w:r>
    </w:p>
    <w:p>
      <w:pPr>
        <w:numPr>
          <w:ilvl w:val="0"/>
          <w:numId w:val="10"/>
        </w:numPr>
        <w:spacing w:after="52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и реализовать Программу методического сопровождения процесса формирования математической, естественнонаучной и читательской грамотности воспитанников, включающую в себя организацию курсов и семинаров, тьюторского сопровождения, горизонтального обучения в деятельности профессиональных педагогических сообществ, конкурсов профессионального педагогического мастерства и другие формы работы. </w:t>
      </w:r>
    </w:p>
    <w:p>
      <w:pPr>
        <w:numPr>
          <w:ilvl w:val="0"/>
          <w:numId w:val="10"/>
        </w:numPr>
        <w:spacing w:after="53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и координировать деятельность проектной группы  с целью совместного проектирования и осуществления методической работы в ДОУ в сфере формирования предпосылок функциональной грамотности в контексте обновлённых ФГОС ДО. </w:t>
      </w:r>
    </w:p>
    <w:p>
      <w:pPr>
        <w:numPr>
          <w:ilvl w:val="0"/>
          <w:numId w:val="10"/>
        </w:numPr>
        <w:spacing w:after="38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Обобщить опыт образовательных организаций и педагогов муниципального района по формированию функциональной грамотности воспитанников ДОУ. </w:t>
      </w:r>
    </w:p>
    <w:p>
      <w:pPr>
        <w:numPr>
          <w:ilvl w:val="0"/>
          <w:numId w:val="10"/>
        </w:numPr>
        <w:spacing w:after="39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Выявить и описать лучшие практики формирования функциональной грамотности педагогов муниципального района, создать реестр «Лучшие практики»  на сайте отдела образования и обеспечить обмен опытом их применения для педагогов МР.  </w:t>
      </w:r>
    </w:p>
    <w:p>
      <w:pPr>
        <w:numPr>
          <w:ilvl w:val="0"/>
          <w:numId w:val="10"/>
        </w:numPr>
        <w:spacing w:after="37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диагностику функциональной грамотности воспитанников и профессионального роста педагогов ДОУ с учетом влияния на эффективность этого процесса системы методического сопровождения в условиях муниципальной системы образования. </w:t>
      </w:r>
    </w:p>
    <w:p>
      <w:pPr>
        <w:numPr>
          <w:ilvl w:val="0"/>
          <w:numId w:val="10"/>
        </w:numPr>
        <w:spacing w:after="38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методические рекомендации «Создание системы методического сопровождения процесса формирования предпосылок функциональной грамотности в контексте ФГОС ДО в условиях муниципальной системы образования». </w:t>
      </w:r>
    </w:p>
    <w:p>
      <w:pPr>
        <w:spacing w:after="15" w:line="268" w:lineRule="auto"/>
        <w:ind w:left="556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</w:p>
    <w:p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Педагоги, имеющие низкий уровень методической компетентности</w:t>
      </w:r>
    </w:p>
    <w:p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Управленческие команды дошкольных образовательных учреждений</w:t>
      </w:r>
    </w:p>
    <w:p>
      <w:pPr>
        <w:pStyle w:val="2"/>
        <w:ind w:right="0"/>
        <w:rPr>
          <w:szCs w:val="28"/>
        </w:rPr>
      </w:pPr>
    </w:p>
    <w:p>
      <w:pPr>
        <w:pStyle w:val="2"/>
        <w:ind w:right="0"/>
        <w:rPr>
          <w:szCs w:val="28"/>
        </w:rPr>
      </w:pPr>
      <w:r>
        <w:rPr>
          <w:szCs w:val="28"/>
        </w:rPr>
        <w:t xml:space="preserve">Описание сути проекта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работы над проектом будет создана система методического сопровождения процесса формирования.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Обновление содержания и совершенствование форм методической работы на муниципальном уровне и в образовательных организациях позволит «погрузить» педагогов в проблему формирования ФГ, актуализировать их знания по этой теме; произвести отбор и (или) разработку необходимого содержания, выбрать и внедрить в педагогическую практику технологии, способы и приёмы работы по формированию ФГ, определиться с их формами и местом в образовательном процессе, и, как следствие, повысить уровень развития умений, входящих в понятия </w:t>
      </w:r>
      <w:r>
        <w:rPr>
          <w:rFonts w:ascii="Times New Roman" w:hAnsi="Times New Roman" w:cs="Times New Roman"/>
          <w:i/>
          <w:sz w:val="28"/>
          <w:szCs w:val="28"/>
        </w:rPr>
        <w:t>математической, естественнонаучной и читательской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 воспитанников ДОУ.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будут работать над внедрением в образовательный процесс новой системы педагогических технологий, способов и приемов, направленных на формирование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математической, естественнонаучной и читательской </w:t>
      </w:r>
      <w:r>
        <w:rPr>
          <w:rFonts w:ascii="Times New Roman" w:hAnsi="Times New Roman" w:cs="Times New Roman"/>
          <w:sz w:val="28"/>
          <w:szCs w:val="28"/>
        </w:rPr>
        <w:t xml:space="preserve">грамотности воспитанников, а  также над составлением учебных заданий практико-ориентированного характера.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качества разработанных педагогами учебных практико-ориентированных заданий и проектных задач планируется организовать взаимную экспертизу этих материалов, а также привлечь сторонних экспертов (возможно из числа сотрудников ИРО РТ, методических служб). 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организации работы системы методического сопровождения процесса формирования функциональной  грамотности воспитанников планируется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диагностику сформированности всех видов грамотностей дошкольников  и  мониторинг профессионального роста педагогов МР. Профессиональный рост педагогов будет достигаться и за счёт разработки и реализации индивидуальных программ профессионального развития педагогов в сфере формирования функциональной грамотности воспитанников ДОУ.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работы над проектом будут выявлены лучшие практики формирования ФГ воспитанников, разработаны методические рекомендации по созданию системы методического сопровождения процесса формирования предпосылок функциональной грамотности в контексте обновлённых ФГОС ДО в условиях муниципальной системы образования. </w:t>
      </w:r>
    </w:p>
    <w:p>
      <w:pPr>
        <w:spacing w:after="0"/>
        <w:ind w:left="265" w:hanging="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и продукты, полученные в ходе реализации проекта </w:t>
      </w:r>
    </w:p>
    <w:p>
      <w:pPr>
        <w:spacing w:after="0"/>
        <w:ind w:left="265" w:hanging="1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168" w:type="dxa"/>
        <w:tblInd w:w="-108" w:type="dxa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4787"/>
        <w:gridCol w:w="5381"/>
      </w:tblGrid>
      <w:tr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Продукты </w:t>
            </w:r>
          </w:p>
        </w:tc>
      </w:tr>
      <w:tr>
        <w:trPr>
          <w:trHeight w:val="331"/>
        </w:trPr>
        <w:tc>
          <w:tcPr>
            <w:tcW w:w="10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516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5"/>
              </w:numPr>
              <w:spacing w:line="253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и реализована Программа методического сопровождения процесса формирования предпосылок функциональной грамотности в контексте обновлённых ФГОС ДО.  </w:t>
            </w:r>
          </w:p>
          <w:p>
            <w:pPr>
              <w:numPr>
                <w:ilvl w:val="0"/>
                <w:numId w:val="15"/>
              </w:numPr>
              <w:spacing w:line="243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Создана проектная группа административных работников ОО, с целью совместного проектирования и осуществления методической работы по направлению формирования предпосылок функциональной грамотности в контексте обновлённых ФГОС ДО, организована её работа. </w:t>
            </w:r>
          </w:p>
          <w:p>
            <w:pPr>
              <w:numPr>
                <w:ilvl w:val="0"/>
                <w:numId w:val="15"/>
              </w:numPr>
              <w:spacing w:line="277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Обобщены материалы работы  образовательных организаций по теме проекта </w:t>
            </w:r>
          </w:p>
          <w:p>
            <w:pPr>
              <w:numPr>
                <w:ilvl w:val="0"/>
                <w:numId w:val="15"/>
              </w:numPr>
              <w:spacing w:after="54" w:line="237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Выявлены лучшие практики формирования предпосылок функциональной грамотности в контексте обновлённых ФГОС ДО  воспитанников ДОУ, </w:t>
            </w: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 реестр «Лучшие практики» </w:t>
            </w:r>
          </w:p>
          <w:p>
            <w:pPr>
              <w:numPr>
                <w:ilvl w:val="0"/>
                <w:numId w:val="15"/>
              </w:numPr>
              <w:spacing w:after="17" w:line="265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Организовано проведение диагностики предпосылок функциональной грамотности в контексте обновлённых ФГОС ДО. </w:t>
            </w:r>
          </w:p>
          <w:p>
            <w:pPr>
              <w:numPr>
                <w:ilvl w:val="0"/>
                <w:numId w:val="15"/>
              </w:numPr>
              <w:spacing w:after="32" w:line="253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Организован мониторинг профессионального роста педагогов МР. </w:t>
            </w:r>
          </w:p>
          <w:p>
            <w:pPr>
              <w:numPr>
                <w:ilvl w:val="0"/>
                <w:numId w:val="15"/>
              </w:numPr>
              <w:spacing w:after="53" w:line="238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методические рекомендации «Создание системы методического сопровождения процесса формирования предпосылок функциональной грамотности дошкольников в контексте ФГОС ДО в условиях муниципальной системы </w:t>
            </w: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образования» </w:t>
            </w:r>
          </w:p>
          <w:p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Создана ресурсная база «Методическая копилка» методических, образовательных продуктов по ФГ для применения в учебно-воспитательном процессе.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16"/>
              </w:numPr>
              <w:spacing w:after="50" w:line="258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методического сопровождения процесса формирования предпосылок функциональной грамотности в контексте обновлённых ФГОС ДО. </w:t>
            </w:r>
          </w:p>
          <w:p>
            <w:pPr>
              <w:numPr>
                <w:ilvl w:val="0"/>
                <w:numId w:val="16"/>
              </w:numPr>
              <w:spacing w:after="50" w:line="257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семинаров и иных методических мероприятий муниципального уровня, направленных на работу по повышению профессиональной компетентности педагогов при формировании ФГ. </w:t>
            </w:r>
          </w:p>
          <w:p>
            <w:pPr>
              <w:spacing w:after="50" w:line="257" w:lineRule="auto"/>
              <w:ind w:left="36"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50" w:line="257" w:lineRule="auto"/>
              <w:ind w:left="36" w:righ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numPr>
                <w:ilvl w:val="0"/>
                <w:numId w:val="16"/>
              </w:numPr>
              <w:spacing w:after="19" w:line="280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Реестр лучших практик формирования предпосылок функциональной грамотности в контексте обновлённых ФГОС ДО воспитанников в МР </w:t>
            </w:r>
          </w:p>
          <w:p>
            <w:pPr>
              <w:numPr>
                <w:ilvl w:val="0"/>
                <w:numId w:val="16"/>
              </w:numPr>
              <w:spacing w:after="62" w:line="248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учебных заданий практико-ориентированного характера по формированию  предпосылок функциональной грамотности в контексте обновлённых ФГОС ДО (не менее 15). </w:t>
            </w:r>
          </w:p>
          <w:p>
            <w:pPr>
              <w:numPr>
                <w:ilvl w:val="0"/>
                <w:numId w:val="16"/>
              </w:numPr>
              <w:spacing w:after="59" w:line="251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статей педагогов с обобщением опыта использования технологий и приёмов работы по формированию предпосылок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функциональной грамотности в контексте обновлённых ФГОС ДО. </w:t>
            </w:r>
          </w:p>
          <w:p>
            <w:pPr>
              <w:numPr>
                <w:ilvl w:val="0"/>
                <w:numId w:val="16"/>
              </w:numPr>
              <w:spacing w:after="52" w:line="258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технологических карт занятий, на которых ведётся работа по формированию предпосылок функциональной грамотности в контексте ФГОС ДО (не менее 10) </w:t>
            </w:r>
          </w:p>
          <w:p>
            <w:pPr>
              <w:numPr>
                <w:ilvl w:val="0"/>
                <w:numId w:val="16"/>
              </w:numPr>
              <w:spacing w:after="50" w:line="257" w:lineRule="auto"/>
              <w:ind w:right="106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Диагностические анкеты для мониторинга профессионального роста педагогов МР при формировании ФГ. </w:t>
            </w:r>
          </w:p>
          <w:p>
            <w:pPr>
              <w:numPr>
                <w:ilvl w:val="0"/>
                <w:numId w:val="15"/>
              </w:numPr>
              <w:spacing w:after="53" w:line="238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«Система методического сопровождения процесса формирования функциональной грамотности дошкольников в контексте ФГОС ДО в условиях муниципальной системы образования»</w:t>
            </w:r>
          </w:p>
        </w:tc>
      </w:tr>
    </w:tbl>
    <w:p>
      <w:pPr>
        <w:spacing w:after="0"/>
        <w:ind w:left="-1702" w:right="11062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Обобщённым результатом проекта мы видим реализацию системы методического сопровождения процесса формирования предпосылок функциональной грамотности в контексте ФГОС ДО воспитанников, которая будет способствовать как повышению компетентности педагогов, так и формированию умений ФГ у детей дошкольного возраста.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Показателем результативности работы системы будет являться сокращение количества затруднений и дефицитов педагогов, выявленных в результате мониторинга профессионального роста педагогов МР. </w:t>
      </w:r>
    </w:p>
    <w:p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Соответственно, повысится и уровень умений воспитанников. Надеемся определить это посредством проведения повторной диагностики сформированности предпосылок функциональной грамотности. </w:t>
      </w:r>
    </w:p>
    <w:p>
      <w:pPr>
        <w:pStyle w:val="2"/>
        <w:ind w:left="561" w:right="0"/>
        <w:rPr>
          <w:szCs w:val="28"/>
        </w:rPr>
      </w:pPr>
      <w:r>
        <w:rPr>
          <w:szCs w:val="28"/>
        </w:rPr>
        <w:t xml:space="preserve">5. План реализации проекта </w:t>
      </w:r>
    </w:p>
    <w:tbl>
      <w:tblPr>
        <w:tblStyle w:val="TableGrid"/>
        <w:tblW w:w="10068" w:type="dxa"/>
        <w:tblInd w:w="-567" w:type="dxa"/>
        <w:tblCellMar>
          <w:top w:w="38" w:type="dxa"/>
          <w:left w:w="106" w:type="dxa"/>
        </w:tblCellMar>
        <w:tblLook w:val="04A0" w:firstRow="1" w:lastRow="0" w:firstColumn="1" w:lastColumn="0" w:noHBand="0" w:noVBand="1"/>
      </w:tblPr>
      <w:tblGrid>
        <w:gridCol w:w="7366"/>
        <w:gridCol w:w="2702"/>
      </w:tblGrid>
      <w:tr>
        <w:trPr>
          <w:trHeight w:val="331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16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Виды деятельности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Срок </w:t>
            </w:r>
          </w:p>
        </w:tc>
      </w:tr>
      <w:tr>
        <w:trPr>
          <w:trHeight w:val="331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этап </w:t>
            </w:r>
          </w:p>
        </w:tc>
      </w:tr>
      <w:tr>
        <w:trPr>
          <w:trHeight w:val="162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17" w:line="264" w:lineRule="auto"/>
              <w:ind w:left="2" w:right="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Разработка Программы методического сопровождения развития профессиональной компетентности педагогов при формировании математической, естественнонаучной и </w:t>
            </w:r>
          </w:p>
          <w:p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читательской грамотности обучающихся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2024 </w:t>
            </w:r>
          </w:p>
        </w:tc>
      </w:tr>
      <w:tr>
        <w:trPr>
          <w:trHeight w:val="162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2" w:right="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проектной группы с целью совместного проектирования и осуществления методической работы в ДОУ по направлению формирования предпосылок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 в контексте ФГОС ДО  и ФОП ДО.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2024 </w:t>
            </w:r>
          </w:p>
        </w:tc>
      </w:tr>
      <w:tr>
        <w:trPr>
          <w:trHeight w:val="1298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Проведение диагностики и выявление профессиональных дефицитов педагогов в сфере формирования функциональной грамотности обучающихся. Анализ результатов диагностики.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2024 </w:t>
            </w:r>
          </w:p>
        </w:tc>
      </w:tr>
      <w:tr>
        <w:trPr>
          <w:trHeight w:val="177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2" w:right="6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Организация диагностики сформированности предпосылок функциональной грамотности, с целью выявления самых «западающих» умений дошкольников и определения тех заданий, которые вызывают наибольшие затруднения. Анализ результатов диагностики.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2024 </w:t>
            </w:r>
          </w:p>
        </w:tc>
      </w:tr>
      <w:tr>
        <w:trPr>
          <w:trHeight w:val="331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812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21"/>
              </w:numPr>
              <w:spacing w:line="26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методического сопровождения развития профессиональной компетентности педагогов при формировании предпосылок функциональной грамотности в контексте ФГОС ДО и ФОП ДО через организацию курсов и семинаров, тьюторского сопровождения, работу </w:t>
            </w:r>
          </w:p>
          <w:p>
            <w:pPr>
              <w:spacing w:line="278" w:lineRule="auto"/>
              <w:ind w:left="2" w:righ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МО, конкурсов профессионального педагогического мастерства, конференций, фестивалей и другие формы работы. </w:t>
            </w:r>
          </w:p>
          <w:p>
            <w:pPr>
              <w:numPr>
                <w:ilvl w:val="0"/>
                <w:numId w:val="21"/>
              </w:numPr>
              <w:spacing w:line="27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лучших практик формирования предпосылок функциональной грамотности детей воспитанников ДОУ в ходе мероприятий при реализации </w:t>
            </w:r>
          </w:p>
          <w:p>
            <w:pPr>
              <w:spacing w:after="37" w:line="251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методического сопровождения.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реестра лучших практик. </w:t>
            </w:r>
          </w:p>
          <w:p>
            <w:pPr>
              <w:numPr>
                <w:ilvl w:val="0"/>
                <w:numId w:val="21"/>
              </w:num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проектной группы административных работников ДОУ. </w:t>
            </w:r>
          </w:p>
          <w:p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диагностики формирования ФГ воспитанников ДОУ. </w:t>
            </w:r>
          </w:p>
          <w:p>
            <w:pPr>
              <w:numPr>
                <w:ilvl w:val="0"/>
                <w:numId w:val="21"/>
              </w:num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мониторинга профессионального роста педагогов МР. </w:t>
            </w:r>
          </w:p>
          <w:p>
            <w:pPr>
              <w:numPr>
                <w:ilvl w:val="0"/>
                <w:numId w:val="21"/>
              </w:num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взаимной экспертизы наработанных материалов педагогами.  </w:t>
            </w:r>
          </w:p>
          <w:p>
            <w:pPr>
              <w:numPr>
                <w:ilvl w:val="0"/>
                <w:numId w:val="21"/>
              </w:numPr>
              <w:spacing w:line="27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экспертизы материалов сторонними экспертами.</w:t>
            </w:r>
          </w:p>
          <w:p>
            <w:pPr>
              <w:spacing w:line="259" w:lineRule="auto"/>
              <w:ind w:left="2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Проведение серии семинаров и вебинаров по распространению и обмену  опытом деятельности по проекту.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2024 — март 2025 </w:t>
            </w:r>
          </w:p>
          <w:p>
            <w:pPr>
              <w:spacing w:line="259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>
            <w:pPr>
              <w:spacing w:line="259" w:lineRule="auto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332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III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258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numPr>
                <w:ilvl w:val="0"/>
                <w:numId w:val="22"/>
              </w:numPr>
              <w:spacing w:line="277" w:lineRule="auto"/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«Упаковка» продуктов реализации проекта (создание реестра лучших практик, сборников заданий, тиражирование материалов). </w:t>
            </w:r>
          </w:p>
          <w:p>
            <w:pPr>
              <w:numPr>
                <w:ilvl w:val="0"/>
                <w:numId w:val="22"/>
              </w:numPr>
              <w:spacing w:after="55" w:line="237" w:lineRule="auto"/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методических рекомендаций «Создание системы методического сопровождения процесса формирования предпосылок функциональной грамотности в контексте ФГОС ДО и ФОП ДО в условиях </w:t>
            </w:r>
          </w:p>
          <w:p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системы образования»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— сентябрь </w:t>
            </w: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</w:p>
          <w:p>
            <w:pPr>
              <w:spacing w:after="30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rPr>
          <w:trHeight w:val="334"/>
        </w:trPr>
        <w:tc>
          <w:tcPr>
            <w:tcW w:w="10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259" w:lineRule="auto"/>
              <w:ind w:left="4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653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center" w:pos="1591"/>
                <w:tab w:val="center" w:pos="3444"/>
                <w:tab w:val="center" w:pos="4703"/>
                <w:tab w:val="right" w:pos="6275"/>
              </w:tabs>
              <w:spacing w:after="3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работы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(проведение семинаров, конференций и т.д.)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tabs>
                <w:tab w:val="center" w:pos="1128"/>
                <w:tab w:val="center" w:pos="2441"/>
                <w:tab w:val="right" w:pos="3581"/>
              </w:tabs>
              <w:spacing w:after="3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— </w:t>
            </w:r>
          </w:p>
          <w:p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Ресурсное обеспечение проекта: </w:t>
      </w:r>
    </w:p>
    <w:p>
      <w:pPr>
        <w:pStyle w:val="2"/>
        <w:spacing w:after="19" w:line="259" w:lineRule="auto"/>
        <w:ind w:right="0"/>
        <w:rPr>
          <w:szCs w:val="28"/>
        </w:rPr>
      </w:pPr>
      <w:r>
        <w:rPr>
          <w:i/>
          <w:szCs w:val="28"/>
        </w:rPr>
        <w:t xml:space="preserve">Кадровые ресурсы: воспитатели ДОУ, имеющие первые и высшие категории, имеющие опыт работы  в  вопросах </w:t>
      </w:r>
      <w:r>
        <w:rPr>
          <w:szCs w:val="28"/>
        </w:rPr>
        <w:t>формирования предпосылок функциональной грамотности в контексте ФГОС ДО и ФОП ДО.</w:t>
      </w:r>
    </w:p>
    <w:p>
      <w:pPr>
        <w:pStyle w:val="1"/>
        <w:ind w:left="0" w:right="0" w:firstLine="0"/>
        <w:rPr>
          <w:szCs w:val="28"/>
        </w:rPr>
      </w:pPr>
      <w:r>
        <w:rPr>
          <w:szCs w:val="28"/>
        </w:rPr>
        <w:t xml:space="preserve">Информационно-методические ресурсы </w:t>
      </w:r>
    </w:p>
    <w:p>
      <w:pPr>
        <w:numPr>
          <w:ilvl w:val="0"/>
          <w:numId w:val="13"/>
        </w:numPr>
        <w:spacing w:after="40" w:line="26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мониторинга формирования ФГ у воспитанников планируется использовать диагностические работы, разработанные Институтом стратегии развития образования для мониторинга формирования ФГ. Данные работы рекомендованы Министерством просвещения РФ для использования в образовательном процессе не только в качестве диагностических, но и в качестве образцов формирующих заданий (</w:t>
      </w:r>
      <w:r>
        <w:rPr>
          <w:rFonts w:ascii="Times New Roman" w:hAnsi="Times New Roman" w:cs="Times New Roman"/>
          <w:i/>
          <w:sz w:val="28"/>
          <w:szCs w:val="28"/>
        </w:rPr>
        <w:t>Письмо Министерства просвещения РФ</w:t>
      </w:r>
      <w:r>
        <w:rPr>
          <w:rFonts w:ascii="Times New Roman" w:eastAsia="Georgia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 12 сентября 2019 года № ТС-2176/04 «О материалах для формирования и оценки функциональной грамотности обучающихся»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>
      <w:pPr>
        <w:numPr>
          <w:ilvl w:val="0"/>
          <w:numId w:val="13"/>
        </w:numPr>
        <w:spacing w:after="40" w:line="268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проблеме формирования предпосылок функциональной грамотности дошкольников в условиях реализации ФГОС ДО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https://staviropk.ru/attachments/article/322/DO_form%20funk%20gr.pdf</w:t>
        </w:r>
      </w:hyperlink>
    </w:p>
    <w:p>
      <w:pPr>
        <w:numPr>
          <w:ilvl w:val="0"/>
          <w:numId w:val="13"/>
        </w:numPr>
        <w:spacing w:after="40" w:line="268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эффективно развивать функциональную грамотность у дошкольников? Какие методы и подходы использовать? Как подготовиться к занятиям? Если вы задаетесь этими вопросами, то готовые материалы для комплексного развития всех 6 направлений функциональной грамотности у детей 4-5 лет.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https://fop.solncesvet.ru/product/formirovanie-funkczionalnoj-gramotnosti-u-detej-4-5-let/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1"/>
        <w:ind w:right="0"/>
        <w:rPr>
          <w:szCs w:val="28"/>
        </w:rPr>
      </w:pPr>
      <w:r>
        <w:rPr>
          <w:szCs w:val="28"/>
        </w:rPr>
        <w:t xml:space="preserve">Материально-технические ресурсы </w:t>
      </w:r>
    </w:p>
    <w:p>
      <w:pPr>
        <w:pStyle w:val="1"/>
        <w:ind w:right="0"/>
        <w:rPr>
          <w:szCs w:val="28"/>
        </w:rPr>
      </w:pPr>
      <w:r>
        <w:rPr>
          <w:szCs w:val="28"/>
        </w:rPr>
        <w:t xml:space="preserve">Финансовое обеспечение </w:t>
      </w:r>
    </w:p>
    <w:p>
      <w:pPr>
        <w:pStyle w:val="a3"/>
        <w:numPr>
          <w:ilvl w:val="0"/>
          <w:numId w:val="14"/>
        </w:numPr>
        <w:spacing w:after="15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для организации обучения педагогов и административных работников - </w:t>
      </w:r>
    </w:p>
    <w:p>
      <w:pPr>
        <w:numPr>
          <w:ilvl w:val="0"/>
          <w:numId w:val="14"/>
        </w:numPr>
        <w:spacing w:after="15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на тиражирование материалов проекта — 30 000 руб. </w:t>
      </w:r>
    </w:p>
    <w:p>
      <w:pPr>
        <w:numPr>
          <w:ilvl w:val="0"/>
          <w:numId w:val="14"/>
        </w:numPr>
        <w:spacing w:after="15" w:line="268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 на проведение мероприятий по распространению результатов проекта — 20 000 руб.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>
      <w:pPr>
        <w:pStyle w:val="2"/>
        <w:ind w:left="0" w:right="0" w:firstLine="566"/>
        <w:rPr>
          <w:szCs w:val="28"/>
        </w:rPr>
      </w:pPr>
      <w:r>
        <w:rPr>
          <w:szCs w:val="28"/>
        </w:rPr>
        <w:t xml:space="preserve">8. Практическая значимость материалов проекта для региональной системы образования </w:t>
      </w:r>
    </w:p>
    <w:p>
      <w:pPr>
        <w:ind w:left="-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Разработанные в рамках проекта продукты  могут быть полезны специалистам методических служб, административным и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ab/>
        <w:t xml:space="preserve">ДОУ 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>
        <w:rPr>
          <w:rFonts w:ascii="Times New Roman" w:hAnsi="Times New Roman" w:cs="Times New Roman"/>
          <w:sz w:val="28"/>
          <w:szCs w:val="28"/>
        </w:rPr>
        <w:tab/>
        <w:t xml:space="preserve">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предпосылок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 </w:t>
      </w:r>
      <w:r>
        <w:rPr>
          <w:rFonts w:ascii="Times New Roman" w:hAnsi="Times New Roman" w:cs="Times New Roman"/>
          <w:sz w:val="28"/>
          <w:szCs w:val="28"/>
        </w:rPr>
        <w:tab/>
        <w:t xml:space="preserve">грамотности воспитанников ДОУ. </w:t>
      </w:r>
    </w:p>
    <w:p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3642"/>
    <w:multiLevelType w:val="hybridMultilevel"/>
    <w:tmpl w:val="9EA23BCE"/>
    <w:lvl w:ilvl="0" w:tplc="C64E5AB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405BD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90770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C8085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C930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2AB54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BE816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4260D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3CAC9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802B3B"/>
    <w:multiLevelType w:val="hybridMultilevel"/>
    <w:tmpl w:val="6BFE8C90"/>
    <w:lvl w:ilvl="0" w:tplc="EC7A97A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4E21E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3CBA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7A43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DA801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82DA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02AC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E6A06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0C09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A82D44"/>
    <w:multiLevelType w:val="hybridMultilevel"/>
    <w:tmpl w:val="A8AEB0EE"/>
    <w:lvl w:ilvl="0" w:tplc="315E645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6604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3266F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DEA1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5E933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10DC6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4E10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E6B5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E0B29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9C6740"/>
    <w:multiLevelType w:val="hybridMultilevel"/>
    <w:tmpl w:val="B14E9BDA"/>
    <w:lvl w:ilvl="0" w:tplc="9918C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E621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C0F9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0AE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80FC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8C7C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C4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E19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00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F31AE"/>
    <w:multiLevelType w:val="hybridMultilevel"/>
    <w:tmpl w:val="9994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662F"/>
    <w:multiLevelType w:val="hybridMultilevel"/>
    <w:tmpl w:val="B31A7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A7D1B"/>
    <w:multiLevelType w:val="hybridMultilevel"/>
    <w:tmpl w:val="A4A4D51A"/>
    <w:lvl w:ilvl="0" w:tplc="F6B2B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1494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4093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A2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2052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CEC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368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5CF4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769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42EBC"/>
    <w:multiLevelType w:val="hybridMultilevel"/>
    <w:tmpl w:val="4BD452EE"/>
    <w:lvl w:ilvl="0" w:tplc="CE7CF1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8474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0EADC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A11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7699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0821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AE8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A436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E467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F63FD9"/>
    <w:multiLevelType w:val="hybridMultilevel"/>
    <w:tmpl w:val="68782D84"/>
    <w:lvl w:ilvl="0" w:tplc="A1A48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605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A80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EC9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4A0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C9C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C45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2D2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DAB1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E647F"/>
    <w:multiLevelType w:val="hybridMultilevel"/>
    <w:tmpl w:val="415E4494"/>
    <w:lvl w:ilvl="0" w:tplc="6930EE3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44AB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7AD89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088C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3683D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AE1A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84686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083D8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AD40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6C4D86"/>
    <w:multiLevelType w:val="hybridMultilevel"/>
    <w:tmpl w:val="93CA4F7A"/>
    <w:lvl w:ilvl="0" w:tplc="7B20E7E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4A51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20A4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009B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36B2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6EFF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C54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BEB3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46BC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6F1256"/>
    <w:multiLevelType w:val="multilevel"/>
    <w:tmpl w:val="6624E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D47BA9"/>
    <w:multiLevelType w:val="hybridMultilevel"/>
    <w:tmpl w:val="CCFA11B2"/>
    <w:lvl w:ilvl="0" w:tplc="3D008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C69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6692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981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96B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2C66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2C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8676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E829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B5854"/>
    <w:multiLevelType w:val="hybridMultilevel"/>
    <w:tmpl w:val="89BECD06"/>
    <w:lvl w:ilvl="0" w:tplc="1DE40B9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7811C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506C9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E808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0EB4E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48AD40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A190E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A28A1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EBD4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C10D69"/>
    <w:multiLevelType w:val="hybridMultilevel"/>
    <w:tmpl w:val="4B8CC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271BB"/>
    <w:multiLevelType w:val="hybridMultilevel"/>
    <w:tmpl w:val="C66226A4"/>
    <w:lvl w:ilvl="0" w:tplc="BB5C6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D05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49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84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4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83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0E7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66D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2A0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88D05B2"/>
    <w:multiLevelType w:val="hybridMultilevel"/>
    <w:tmpl w:val="ED080084"/>
    <w:lvl w:ilvl="0" w:tplc="D2E2A1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AD7D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EEF8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F2050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F29C4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2E7F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0C1BB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5A2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60E0E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E64D91"/>
    <w:multiLevelType w:val="hybridMultilevel"/>
    <w:tmpl w:val="E4AA0D5A"/>
    <w:lvl w:ilvl="0" w:tplc="715C71E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F079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827F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5C425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C7E0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B87C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12E8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22C53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9421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AD29C5"/>
    <w:multiLevelType w:val="hybridMultilevel"/>
    <w:tmpl w:val="681C8ED4"/>
    <w:lvl w:ilvl="0" w:tplc="C8FE6B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946B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3686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B8F0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7CED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860C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063C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181E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07A4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7915E3"/>
    <w:multiLevelType w:val="hybridMultilevel"/>
    <w:tmpl w:val="B9884158"/>
    <w:lvl w:ilvl="0" w:tplc="433CC71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F6F79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2048B8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78AC30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609B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FA1A3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DE228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204DD0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66B8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5F4C56"/>
    <w:multiLevelType w:val="hybridMultilevel"/>
    <w:tmpl w:val="A704F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816F4"/>
    <w:multiLevelType w:val="hybridMultilevel"/>
    <w:tmpl w:val="A6024238"/>
    <w:lvl w:ilvl="0" w:tplc="B5DC3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E54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9216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6463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A3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842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E7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0451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06D8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2C7F49"/>
    <w:multiLevelType w:val="hybridMultilevel"/>
    <w:tmpl w:val="AE045340"/>
    <w:lvl w:ilvl="0" w:tplc="101C5BF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60CA3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BAB0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2AEAB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1E7DF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2093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2E9B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42AE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448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E36A51"/>
    <w:multiLevelType w:val="hybridMultilevel"/>
    <w:tmpl w:val="ED6CCA0A"/>
    <w:lvl w:ilvl="0" w:tplc="7316ABF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CC15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A1B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70AF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7CB7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88CA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5C38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49B1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8AEA0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D1364E"/>
    <w:multiLevelType w:val="hybridMultilevel"/>
    <w:tmpl w:val="18722B24"/>
    <w:lvl w:ilvl="0" w:tplc="772EAB8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5CA8B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62826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8496F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32A77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1A1A9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AE49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47FEC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D0B2A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CA2C7E"/>
    <w:multiLevelType w:val="hybridMultilevel"/>
    <w:tmpl w:val="27CE7DB6"/>
    <w:lvl w:ilvl="0" w:tplc="283E31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1E61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5AD7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271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615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3A4C1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44E56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D646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F0624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8"/>
  </w:num>
  <w:num w:numId="5">
    <w:abstractNumId w:val="12"/>
  </w:num>
  <w:num w:numId="6">
    <w:abstractNumId w:val="3"/>
  </w:num>
  <w:num w:numId="7">
    <w:abstractNumId w:val="6"/>
  </w:num>
  <w:num w:numId="8">
    <w:abstractNumId w:val="21"/>
  </w:num>
  <w:num w:numId="9">
    <w:abstractNumId w:val="15"/>
  </w:num>
  <w:num w:numId="10">
    <w:abstractNumId w:val="2"/>
  </w:num>
  <w:num w:numId="11">
    <w:abstractNumId w:val="0"/>
  </w:num>
  <w:num w:numId="12">
    <w:abstractNumId w:val="9"/>
  </w:num>
  <w:num w:numId="13">
    <w:abstractNumId w:val="10"/>
  </w:num>
  <w:num w:numId="14">
    <w:abstractNumId w:val="16"/>
  </w:num>
  <w:num w:numId="15">
    <w:abstractNumId w:val="18"/>
  </w:num>
  <w:num w:numId="16">
    <w:abstractNumId w:val="24"/>
  </w:num>
  <w:num w:numId="17">
    <w:abstractNumId w:val="7"/>
  </w:num>
  <w:num w:numId="18">
    <w:abstractNumId w:val="19"/>
  </w:num>
  <w:num w:numId="19">
    <w:abstractNumId w:val="25"/>
  </w:num>
  <w:num w:numId="20">
    <w:abstractNumId w:val="13"/>
  </w:num>
  <w:num w:numId="21">
    <w:abstractNumId w:val="22"/>
  </w:num>
  <w:num w:numId="22">
    <w:abstractNumId w:val="1"/>
  </w:num>
  <w:num w:numId="23">
    <w:abstractNumId w:val="17"/>
  </w:num>
  <w:num w:numId="24">
    <w:abstractNumId w:val="23"/>
  </w:num>
  <w:num w:numId="25">
    <w:abstractNumId w:val="2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31A6F-D0BE-4918-BE2C-BF578651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71" w:lineRule="auto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71" w:lineRule="auto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5">
    <w:name w:val="No Spacing"/>
    <w:uiPriority w:val="1"/>
    <w:qFormat/>
    <w:pPr>
      <w:spacing w:after="0" w:line="240" w:lineRule="auto"/>
    </w:p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305" w:lineRule="auto"/>
      <w:ind w:right="1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customStyle="1" w:styleId="TableGrid">
    <w:name w:val="TableGri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7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1115">
          <w:marLeft w:val="547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145">
          <w:marLeft w:val="547"/>
          <w:marRight w:val="58"/>
          <w:marTop w:val="0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3832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256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1546">
          <w:marLeft w:val="547"/>
          <w:marRight w:val="101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6737">
          <w:marLeft w:val="547"/>
          <w:marRight w:val="101"/>
          <w:marTop w:val="0"/>
          <w:marBottom w:val="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975">
          <w:marLeft w:val="547"/>
          <w:marRight w:val="101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713">
          <w:marLeft w:val="547"/>
          <w:marRight w:val="101"/>
          <w:marTop w:val="0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777">
          <w:marLeft w:val="547"/>
          <w:marRight w:val="101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796">
          <w:marLeft w:val="547"/>
          <w:marRight w:val="101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857">
          <w:marLeft w:val="547"/>
          <w:marRight w:val="101"/>
          <w:marTop w:val="0"/>
          <w:marBottom w:val="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6598">
          <w:marLeft w:val="547"/>
          <w:marRight w:val="101"/>
          <w:marTop w:val="0"/>
          <w:marBottom w:val="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7724">
          <w:marLeft w:val="547"/>
          <w:marRight w:val="101"/>
          <w:marTop w:val="0"/>
          <w:marBottom w:val="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70">
          <w:marLeft w:val="547"/>
          <w:marRight w:val="101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910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viropk.ru/attachments/article/322/DO_form%20funk%20g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d1aish.xn--p1ai/%d0%be%d1%80%d0%b3%d0%b0%d0%bd%d0%b8%d0%b7%d0%b0%d1%86%d0%b8%d0%be%d0%bd%d0%bd%d0%be-%d0%bc%d0%b5%d1%82%d0%be%d0%b4%d0%b8%d1%87%d0%b5%d1%81%d0%ba%d0%be%d0%b5-%d1%81%d0%be%d0%bf%d1%80%d0%be%d0%b2%d0%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p.solncesvet.ru/product/formirovanie-funkczionalnoj-gramotnosti-u-detej-4-5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Никитина СА</cp:lastModifiedBy>
  <cp:revision>8</cp:revision>
  <dcterms:created xsi:type="dcterms:W3CDTF">2024-10-04T13:55:00Z</dcterms:created>
  <dcterms:modified xsi:type="dcterms:W3CDTF">2024-10-14T07:52:00Z</dcterms:modified>
</cp:coreProperties>
</file>